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6C1F5" w14:textId="16D959D6" w:rsidR="0001203F" w:rsidRDefault="004B6F1E" w:rsidP="008A5A8A">
      <w:pPr>
        <w:pStyle w:val="BodyText"/>
        <w:ind w:left="502"/>
        <w:jc w:val="center"/>
        <w:rPr>
          <w:rFonts w:ascii="Times New Roman"/>
          <w:sz w:val="20"/>
        </w:rPr>
      </w:pPr>
      <w:r>
        <w:rPr>
          <w:rFonts w:ascii="Times New Roman"/>
          <w:noProof/>
          <w:sz w:val="20"/>
        </w:rPr>
        <w:drawing>
          <wp:inline distT="0" distB="0" distL="0" distR="0" wp14:anchorId="68572E7C" wp14:editId="2B5829A8">
            <wp:extent cx="2624667" cy="52976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723010" cy="549616"/>
                    </a:xfrm>
                    <a:prstGeom prst="rect">
                      <a:avLst/>
                    </a:prstGeom>
                  </pic:spPr>
                </pic:pic>
              </a:graphicData>
            </a:graphic>
          </wp:inline>
        </w:drawing>
      </w:r>
    </w:p>
    <w:p w14:paraId="3ACBA1B5" w14:textId="77777777" w:rsidR="0001203F" w:rsidRDefault="0001203F">
      <w:pPr>
        <w:pStyle w:val="BodyText"/>
        <w:rPr>
          <w:rFonts w:ascii="Times New Roman"/>
          <w:sz w:val="20"/>
        </w:rPr>
      </w:pPr>
    </w:p>
    <w:p w14:paraId="31075E18" w14:textId="77777777" w:rsidR="0001203F" w:rsidRDefault="0001203F">
      <w:pPr>
        <w:pStyle w:val="BodyText"/>
        <w:spacing w:before="10"/>
        <w:rPr>
          <w:rFonts w:ascii="Times New Roman"/>
          <w:sz w:val="15"/>
        </w:rPr>
      </w:pPr>
    </w:p>
    <w:p w14:paraId="303CDE0D" w14:textId="77777777" w:rsidR="00603F06" w:rsidRDefault="00603F06" w:rsidP="008A5A8A">
      <w:pPr>
        <w:spacing w:before="136"/>
        <w:rPr>
          <w:rFonts w:ascii="Adelle Sans Light" w:hAnsi="Adelle Sans Light"/>
          <w:color w:val="006FC0"/>
          <w:w w:val="110"/>
          <w:sz w:val="52"/>
        </w:rPr>
      </w:pPr>
      <w:r>
        <w:rPr>
          <w:rFonts w:ascii="Adelle Sans Light" w:hAnsi="Adelle Sans Light"/>
          <w:color w:val="006FC0"/>
          <w:w w:val="110"/>
          <w:sz w:val="52"/>
        </w:rPr>
        <w:t>Initial managing the complaint</w:t>
      </w:r>
    </w:p>
    <w:p w14:paraId="02B1812F" w14:textId="03C1789D" w:rsidR="0001203F" w:rsidRPr="008A5A8A" w:rsidRDefault="004B6F1E" w:rsidP="008A5A8A">
      <w:pPr>
        <w:spacing w:before="136"/>
        <w:rPr>
          <w:rFonts w:ascii="Adelle Sans Light" w:hAnsi="Adelle Sans Light"/>
          <w:sz w:val="52"/>
        </w:rPr>
      </w:pPr>
      <w:r w:rsidRPr="008A5A8A">
        <w:rPr>
          <w:rFonts w:ascii="Adelle Sans Light" w:hAnsi="Adelle Sans Light"/>
          <w:color w:val="006FC0"/>
          <w:w w:val="110"/>
          <w:sz w:val="52"/>
        </w:rPr>
        <w:t xml:space="preserve"> (video</w:t>
      </w:r>
      <w:r w:rsidRPr="008A5A8A">
        <w:rPr>
          <w:rFonts w:ascii="Adelle Sans Light" w:hAnsi="Adelle Sans Light"/>
          <w:color w:val="006FC0"/>
          <w:spacing w:val="-58"/>
          <w:w w:val="110"/>
          <w:sz w:val="52"/>
        </w:rPr>
        <w:t xml:space="preserve"> </w:t>
      </w:r>
      <w:r w:rsidR="00603F06">
        <w:rPr>
          <w:rFonts w:ascii="Adelle Sans Light" w:hAnsi="Adelle Sans Light"/>
          <w:color w:val="006FC0"/>
          <w:w w:val="110"/>
          <w:sz w:val="52"/>
        </w:rPr>
        <w:t>2</w:t>
      </w:r>
      <w:r w:rsidRPr="008A5A8A">
        <w:rPr>
          <w:rFonts w:ascii="Adelle Sans Light" w:hAnsi="Adelle Sans Light"/>
          <w:color w:val="006FC0"/>
          <w:w w:val="110"/>
          <w:sz w:val="52"/>
        </w:rPr>
        <w:t>)</w:t>
      </w:r>
    </w:p>
    <w:p w14:paraId="21A21E8E" w14:textId="639C08C7" w:rsidR="008A5A8A" w:rsidRDefault="004B6F1E" w:rsidP="008A5A8A">
      <w:pPr>
        <w:pStyle w:val="Heading1"/>
        <w:spacing w:before="87"/>
        <w:ind w:left="0"/>
        <w:rPr>
          <w:rFonts w:ascii="Adelle Sans Light" w:hAnsi="Adelle Sans Light"/>
          <w:color w:val="FFC000"/>
        </w:rPr>
      </w:pPr>
      <w:r w:rsidRPr="008A5A8A">
        <w:rPr>
          <w:rFonts w:ascii="Adelle Sans Light" w:hAnsi="Adelle Sans Light"/>
          <w:color w:val="FFC000"/>
        </w:rPr>
        <w:t>key learning points</w:t>
      </w:r>
    </w:p>
    <w:p w14:paraId="7409A2F7" w14:textId="77777777" w:rsidR="00603F06" w:rsidRPr="008A5A8A" w:rsidRDefault="00603F06" w:rsidP="008A5A8A">
      <w:pPr>
        <w:pStyle w:val="Heading1"/>
        <w:spacing w:before="87"/>
        <w:ind w:left="0"/>
        <w:rPr>
          <w:rFonts w:ascii="Adelle Sans Light" w:hAnsi="Adelle Sans Light"/>
          <w:color w:val="FFC000"/>
        </w:rPr>
      </w:pPr>
    </w:p>
    <w:p w14:paraId="7E327C4C" w14:textId="1494B39B" w:rsidR="008A5A8A" w:rsidRDefault="00603F06" w:rsidP="00603F06">
      <w:pPr>
        <w:pStyle w:val="Heading1"/>
        <w:numPr>
          <w:ilvl w:val="0"/>
          <w:numId w:val="1"/>
        </w:numPr>
        <w:spacing w:before="87"/>
        <w:rPr>
          <w:rFonts w:ascii="Adelle Sans Light" w:hAnsi="Adelle Sans Light"/>
          <w:sz w:val="28"/>
          <w:szCs w:val="28"/>
        </w:rPr>
      </w:pPr>
      <w:r w:rsidRPr="00603F06">
        <w:rPr>
          <w:rFonts w:ascii="Adelle Sans Light" w:hAnsi="Adelle Sans Light"/>
          <w:sz w:val="28"/>
          <w:szCs w:val="28"/>
        </w:rPr>
        <w:t xml:space="preserve">Conflicts of </w:t>
      </w:r>
      <w:r>
        <w:rPr>
          <w:rFonts w:ascii="Adelle Sans Light" w:hAnsi="Adelle Sans Light"/>
          <w:sz w:val="28"/>
          <w:szCs w:val="28"/>
        </w:rPr>
        <w:t xml:space="preserve">interest can be subtle. Be aware of all situations where there may be a conflict of interest. In this scenario Anthony declares that he is also a club sponsor. This could be a conflict of interest since a sponsor may not want any complaints </w:t>
      </w:r>
      <w:r w:rsidR="00883306">
        <w:rPr>
          <w:rFonts w:ascii="Adelle Sans Light" w:hAnsi="Adelle Sans Light"/>
          <w:sz w:val="28"/>
          <w:szCs w:val="28"/>
        </w:rPr>
        <w:t xml:space="preserve">around discrimination going public! </w:t>
      </w:r>
    </w:p>
    <w:p w14:paraId="0A22EAB4" w14:textId="04836D18" w:rsidR="00603F06" w:rsidRDefault="00603F06" w:rsidP="00603F06">
      <w:pPr>
        <w:pStyle w:val="Heading1"/>
        <w:numPr>
          <w:ilvl w:val="0"/>
          <w:numId w:val="1"/>
        </w:numPr>
        <w:spacing w:before="87"/>
        <w:rPr>
          <w:rFonts w:ascii="Adelle Sans Light" w:hAnsi="Adelle Sans Light"/>
          <w:sz w:val="28"/>
          <w:szCs w:val="28"/>
        </w:rPr>
      </w:pPr>
      <w:r>
        <w:rPr>
          <w:rFonts w:ascii="Adelle Sans Light" w:hAnsi="Adelle Sans Light"/>
          <w:sz w:val="28"/>
          <w:szCs w:val="28"/>
        </w:rPr>
        <w:t xml:space="preserve">The role of the MPIO involves being neutral and not taking sides in the complaint process. Again, this can be easier said than done! Be aware of the language you use and making statements that can be interpreted as taking sides. In the scenario Anthony inadvertently appears to take sides by endorsing Catherine the coach.  </w:t>
      </w:r>
    </w:p>
    <w:p w14:paraId="3B71D5EE" w14:textId="77777777" w:rsidR="00603F06" w:rsidRDefault="00603F06" w:rsidP="00603F06">
      <w:pPr>
        <w:pStyle w:val="Heading1"/>
        <w:numPr>
          <w:ilvl w:val="0"/>
          <w:numId w:val="1"/>
        </w:numPr>
        <w:spacing w:before="87"/>
        <w:rPr>
          <w:rFonts w:ascii="Adelle Sans Light" w:hAnsi="Adelle Sans Light"/>
          <w:sz w:val="28"/>
          <w:szCs w:val="28"/>
        </w:rPr>
      </w:pPr>
      <w:r>
        <w:rPr>
          <w:rFonts w:ascii="Adelle Sans Light" w:hAnsi="Adelle Sans Light"/>
          <w:sz w:val="28"/>
          <w:szCs w:val="28"/>
        </w:rPr>
        <w:t xml:space="preserve">It’s important to be supportive of a complainant who is likely to be nervous – it’s not easy to make a complaint! </w:t>
      </w:r>
    </w:p>
    <w:p w14:paraId="5A554701" w14:textId="3D805EEF" w:rsidR="00603F06" w:rsidRDefault="00603F06" w:rsidP="00603F06">
      <w:pPr>
        <w:pStyle w:val="Heading1"/>
        <w:numPr>
          <w:ilvl w:val="0"/>
          <w:numId w:val="1"/>
        </w:numPr>
        <w:spacing w:before="87"/>
        <w:rPr>
          <w:rFonts w:ascii="Adelle Sans Light" w:hAnsi="Adelle Sans Light"/>
          <w:sz w:val="28"/>
          <w:szCs w:val="28"/>
        </w:rPr>
      </w:pPr>
      <w:r>
        <w:rPr>
          <w:rFonts w:ascii="Adelle Sans Light" w:hAnsi="Adelle Sans Light"/>
          <w:sz w:val="28"/>
          <w:szCs w:val="28"/>
        </w:rPr>
        <w:t xml:space="preserve">Anthony explains the roles well </w:t>
      </w:r>
      <w:proofErr w:type="gramStart"/>
      <w:r>
        <w:rPr>
          <w:rFonts w:ascii="Adelle Sans Light" w:hAnsi="Adelle Sans Light"/>
          <w:sz w:val="28"/>
          <w:szCs w:val="28"/>
        </w:rPr>
        <w:t>enough</w:t>
      </w:r>
      <w:proofErr w:type="gramEnd"/>
      <w:r>
        <w:rPr>
          <w:rFonts w:ascii="Adelle Sans Light" w:hAnsi="Adelle Sans Light"/>
          <w:sz w:val="28"/>
          <w:szCs w:val="28"/>
        </w:rPr>
        <w:t xml:space="preserve"> but his language is not helpful, calling him ‘son’! It’s very important to show respect for a complainant. </w:t>
      </w:r>
    </w:p>
    <w:p w14:paraId="00C6BA1D" w14:textId="5333806F" w:rsidR="000A5318" w:rsidRDefault="000A5318" w:rsidP="00603F06">
      <w:pPr>
        <w:pStyle w:val="Heading1"/>
        <w:numPr>
          <w:ilvl w:val="0"/>
          <w:numId w:val="1"/>
        </w:numPr>
        <w:spacing w:before="87"/>
        <w:rPr>
          <w:rFonts w:ascii="Adelle Sans Light" w:hAnsi="Adelle Sans Light"/>
          <w:sz w:val="28"/>
          <w:szCs w:val="28"/>
        </w:rPr>
      </w:pPr>
      <w:r w:rsidRPr="008B701D">
        <w:rPr>
          <w:rFonts w:ascii="Adelle Sans Light" w:hAnsi="Adelle Sans Light"/>
          <w:i/>
          <w:color w:val="A6A6A6" w:themeColor="background1" w:themeShade="A6"/>
          <w:sz w:val="28"/>
          <w:szCs w:val="28"/>
        </w:rPr>
        <w:t>Add you</w:t>
      </w:r>
      <w:r>
        <w:rPr>
          <w:rFonts w:ascii="Adelle Sans Light" w:hAnsi="Adelle Sans Light"/>
          <w:i/>
          <w:color w:val="A6A6A6" w:themeColor="background1" w:themeShade="A6"/>
          <w:sz w:val="28"/>
          <w:szCs w:val="28"/>
        </w:rPr>
        <w:t>r</w:t>
      </w:r>
      <w:r w:rsidRPr="008B701D">
        <w:rPr>
          <w:rFonts w:ascii="Adelle Sans Light" w:hAnsi="Adelle Sans Light"/>
          <w:i/>
          <w:color w:val="A6A6A6" w:themeColor="background1" w:themeShade="A6"/>
          <w:sz w:val="28"/>
          <w:szCs w:val="28"/>
        </w:rPr>
        <w:t xml:space="preserve"> own key learning points here…</w:t>
      </w:r>
      <w:bookmarkStart w:id="0" w:name="_GoBack"/>
      <w:bookmarkEnd w:id="0"/>
    </w:p>
    <w:p w14:paraId="1401E3C7" w14:textId="213B08ED" w:rsidR="00603F06" w:rsidRPr="00603F06" w:rsidRDefault="00603F06" w:rsidP="00883306">
      <w:pPr>
        <w:pStyle w:val="Heading1"/>
        <w:spacing w:before="87"/>
        <w:rPr>
          <w:rFonts w:ascii="Adelle Sans Light" w:hAnsi="Adelle Sans Light"/>
          <w:sz w:val="28"/>
          <w:szCs w:val="28"/>
        </w:rPr>
      </w:pPr>
      <w:r w:rsidRPr="00603F06">
        <w:rPr>
          <w:rFonts w:ascii="Adelle Sans Light" w:hAnsi="Adelle Sans Light"/>
          <w:sz w:val="28"/>
          <w:szCs w:val="28"/>
        </w:rPr>
        <w:t xml:space="preserve"> </w:t>
      </w:r>
    </w:p>
    <w:p w14:paraId="1C8CC60D" w14:textId="17F2AA5D" w:rsidR="00B94211" w:rsidRPr="00B94211" w:rsidRDefault="00B94211" w:rsidP="00603F06">
      <w:pPr>
        <w:pStyle w:val="Heading1"/>
        <w:numPr>
          <w:ilvl w:val="0"/>
          <w:numId w:val="1"/>
        </w:numPr>
        <w:spacing w:before="87"/>
        <w:rPr>
          <w:sz w:val="2"/>
          <w:szCs w:val="2"/>
        </w:rPr>
      </w:pPr>
    </w:p>
    <w:sectPr w:rsidR="00B94211" w:rsidRPr="00B94211">
      <w:footerReference w:type="default" r:id="rId8"/>
      <w:pgSz w:w="11910" w:h="16840"/>
      <w:pgMar w:top="1420" w:right="1140" w:bottom="1820" w:left="1140" w:header="0" w:footer="16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7D828" w14:textId="77777777" w:rsidR="002054FF" w:rsidRDefault="002054FF">
      <w:r>
        <w:separator/>
      </w:r>
    </w:p>
  </w:endnote>
  <w:endnote w:type="continuationSeparator" w:id="0">
    <w:p w14:paraId="2F95F4BE" w14:textId="77777777" w:rsidR="002054FF" w:rsidRDefault="00205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Adelle Sans Light">
    <w:panose1 w:val="02000503000000020004"/>
    <w:charset w:val="4D"/>
    <w:family w:val="auto"/>
    <w:notTrueType/>
    <w:pitch w:val="variable"/>
    <w:sig w:usb0="80000087" w:usb1="0000004B" w:usb2="00000000" w:usb3="00000000" w:csb0="0000008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4074E" w14:textId="4509E634" w:rsidR="0001203F" w:rsidRDefault="008A5A8A">
    <w:pPr>
      <w:pStyle w:val="BodyText"/>
      <w:spacing w:line="14" w:lineRule="auto"/>
      <w:rPr>
        <w:sz w:val="20"/>
      </w:rPr>
    </w:pPr>
    <w:r>
      <w:rPr>
        <w:noProof/>
      </w:rPr>
      <mc:AlternateContent>
        <mc:Choice Requires="wps">
          <w:drawing>
            <wp:anchor distT="0" distB="0" distL="114300" distR="114300" simplePos="0" relativeHeight="251682304" behindDoc="1" locked="0" layoutInCell="1" allowOverlap="1" wp14:anchorId="7912CAFA" wp14:editId="37554F12">
              <wp:simplePos x="0" y="0"/>
              <wp:positionH relativeFrom="page">
                <wp:posOffset>1906270</wp:posOffset>
              </wp:positionH>
              <wp:positionV relativeFrom="page">
                <wp:posOffset>9791489</wp:posOffset>
              </wp:positionV>
              <wp:extent cx="3745865" cy="46164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4586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CA2A8" w14:textId="77777777" w:rsidR="0001203F" w:rsidRDefault="004B6F1E">
                          <w:pPr>
                            <w:pStyle w:val="BodyText"/>
                            <w:spacing w:before="15"/>
                            <w:ind w:left="20"/>
                          </w:pPr>
                          <w:r>
                            <w:rPr>
                              <w:color w:val="999999"/>
                            </w:rPr>
                            <w:t>Play by the Rules is supported by the Australian, State and Territory Governments.</w:t>
                          </w:r>
                        </w:p>
                        <w:p w14:paraId="08C8C2D4" w14:textId="77777777" w:rsidR="0001203F" w:rsidRDefault="004B6F1E">
                          <w:pPr>
                            <w:pStyle w:val="BodyText"/>
                            <w:spacing w:before="1"/>
                            <w:ind w:left="442" w:right="440"/>
                            <w:jc w:val="center"/>
                          </w:pPr>
                          <w:r>
                            <w:rPr>
                              <w:color w:val="999999"/>
                            </w:rPr>
                            <w:t>The information on Play by the Rules is not intended as a substitute for legal or other professional advice. ©</w:t>
                          </w:r>
                        </w:p>
                        <w:p w14:paraId="18E6F08C" w14:textId="3C8E957E" w:rsidR="0001203F" w:rsidRDefault="004B6F1E">
                          <w:pPr>
                            <w:spacing w:before="1"/>
                            <w:ind w:left="442" w:right="437"/>
                            <w:jc w:val="center"/>
                            <w:rPr>
                              <w:i/>
                              <w:sz w:val="12"/>
                            </w:rPr>
                          </w:pPr>
                          <w:r>
                            <w:rPr>
                              <w:i/>
                              <w:color w:val="999999"/>
                              <w:sz w:val="12"/>
                            </w:rPr>
                            <w:t>Updated October 2</w:t>
                          </w:r>
                          <w:r w:rsidR="00B94211">
                            <w:rPr>
                              <w:i/>
                              <w:color w:val="999999"/>
                              <w:sz w:val="12"/>
                            </w:rPr>
                            <w:t>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2CAFA" id="_x0000_t202" coordsize="21600,21600" o:spt="202" path="m,l,21600r21600,l21600,xe">
              <v:stroke joinstyle="miter"/>
              <v:path gradientshapeok="t" o:connecttype="rect"/>
            </v:shapetype>
            <v:shape id="Text Box 1" o:spid="_x0000_s1026" type="#_x0000_t202" style="position:absolute;margin-left:150.1pt;margin-top:771pt;width:294.95pt;height:36.35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X3tngIAAJIFAAAOAAAAZHJzL2Uyb0RvYy54bWysVG1vmzAQ/j5p/8HydwqkhgRUUrUhTJO6&#13;&#10;F6ndD3DABGtgM9sJdNP++84mSdNWk6ZtfLAO+/zcPXeP7+p67Fq0Z0pzKTIcXgQYMVHKiotthr88&#13;&#10;FN4CI22oqGgrBcvwI9P4evn2zdXQp2wmG9lWTCEAETod+gw3xvSp7+uyYR3VF7JnAg5rqTpq4Fdt&#13;&#10;/UrRAdC71p8FQewPUlW9kiXTGnbz6RAvHX5ds9J8qmvNDGozDLkZtyq3buzqL69oulW0b3h5SIP+&#13;&#10;RRYd5QKCnqByaijaKf4KquOlklrW5qKUnS/rmpfMcQA2YfCCzX1De+a4QHF0fyqT/n+w5cf9Z4V4&#13;&#10;lWGCkaAdtOiBjQbdyhGFtjpDr1Nwuu/BzYywDV12THV/J8uvGlz8M5/pgrbem+GDrACP7ox0N8Za&#13;&#10;dbZGwBoBDLTj8dQCG7OEzcs5iRZxhFEJZyQOYxLZLHyaHm/3Spt3THbIGhlW0GKHTvd32kyuRxcb&#13;&#10;TMiCty3s07QVzzYAc9qB2HDVntksXNd+JEGyXqwXxCOzeO2RIM+9m2JFvLgI51F+ma9WefjTxg1J&#13;&#10;2vCqYsKGOSooJH/WoYOWp96fNKRlyysLZ1PSartZtQrtKSi4cN+hIGdu/vM0XL2AywtK4YwEt7PE&#13;&#10;K+LF3CMFibxkHiy8IExukzggCcmL55TuuGD/TgkNGU6iWTSp5rfcAve95kbTjhuYES3vMrw4OdG0&#13;&#10;YbRai8q11lDeTvZZKWz6T6WAdh8b7QRrNTqp1YybEVCsijeyegTpKgnKAn3CYAOjkeo7RgMMiQzr&#13;&#10;bzuqGEbtewGv0E6Uo6GOxuZoUFHC1QwbjCZzZabJs+sV3zaAPL0kIW/gidTcqfcpi8PDgofvSByG&#13;&#10;lJ0s5//O62mULn8BAAD//wMAUEsDBBQABgAIAAAAIQAty4i05QAAABIBAAAPAAAAZHJzL2Rvd25y&#13;&#10;ZXYueG1sTE/LTsMwELwj8Q/WInGjdkJfpHEq1KrigHpoAYmjG5s4Il5HsZu6f89ygstKuzM7j3Kd&#13;&#10;XMdGM4TWo4RsIoAZrL1usZHw/rZ7WAILUaFWnUcj4WoCrKvbm1IV2l/wYMZjbBiJYCiUBBtjX3Ae&#13;&#10;amucChPfGyTsyw9ORVqHhutBXUjcdTwXYs6dapEcrOrNxpr6+3h2Ej42/e41fVq1H2f6ZZsvDteh&#13;&#10;TlLe36XtisbzClg0Kf59wG8Hyg8VBTv5M+rAOgmPQuREJWA2zakaUZZPIgN2otM8my6AVyX/X6X6&#13;&#10;AQAA//8DAFBLAQItABQABgAIAAAAIQC2gziS/gAAAOEBAAATAAAAAAAAAAAAAAAAAAAAAABbQ29u&#13;&#10;dGVudF9UeXBlc10ueG1sUEsBAi0AFAAGAAgAAAAhADj9If/WAAAAlAEAAAsAAAAAAAAAAAAAAAAA&#13;&#10;LwEAAF9yZWxzLy5yZWxzUEsBAi0AFAAGAAgAAAAhAFYxfe2eAgAAkgUAAA4AAAAAAAAAAAAAAAAA&#13;&#10;LgIAAGRycy9lMm9Eb2MueG1sUEsBAi0AFAAGAAgAAAAhAC3LiLTlAAAAEgEAAA8AAAAAAAAAAAAA&#13;&#10;AAAA+AQAAGRycy9kb3ducmV2LnhtbFBLBQYAAAAABAAEAPMAAAAKBgAAAAA=&#13;&#10;" filled="f" stroked="f">
              <v:path arrowok="t"/>
              <v:textbox inset="0,0,0,0">
                <w:txbxContent>
                  <w:p w14:paraId="1D0CA2A8" w14:textId="77777777" w:rsidR="0001203F" w:rsidRDefault="004B6F1E">
                    <w:pPr>
                      <w:pStyle w:val="BodyText"/>
                      <w:spacing w:before="15"/>
                      <w:ind w:left="20"/>
                    </w:pPr>
                    <w:r>
                      <w:rPr>
                        <w:color w:val="999999"/>
                      </w:rPr>
                      <w:t>Play by the Rules is supported by the Australian, State and Territory Governments.</w:t>
                    </w:r>
                  </w:p>
                  <w:p w14:paraId="08C8C2D4" w14:textId="77777777" w:rsidR="0001203F" w:rsidRDefault="004B6F1E">
                    <w:pPr>
                      <w:pStyle w:val="BodyText"/>
                      <w:spacing w:before="1"/>
                      <w:ind w:left="442" w:right="440"/>
                      <w:jc w:val="center"/>
                    </w:pPr>
                    <w:r>
                      <w:rPr>
                        <w:color w:val="999999"/>
                      </w:rPr>
                      <w:t>The information on Play by the Rules is not intended as a substitute for legal or other professional advice. ©</w:t>
                    </w:r>
                  </w:p>
                  <w:p w14:paraId="18E6F08C" w14:textId="3C8E957E" w:rsidR="0001203F" w:rsidRDefault="004B6F1E">
                    <w:pPr>
                      <w:spacing w:before="1"/>
                      <w:ind w:left="442" w:right="437"/>
                      <w:jc w:val="center"/>
                      <w:rPr>
                        <w:i/>
                        <w:sz w:val="12"/>
                      </w:rPr>
                    </w:pPr>
                    <w:r>
                      <w:rPr>
                        <w:i/>
                        <w:color w:val="999999"/>
                        <w:sz w:val="12"/>
                      </w:rPr>
                      <w:t>Updated October 2</w:t>
                    </w:r>
                    <w:r w:rsidR="00B94211">
                      <w:rPr>
                        <w:i/>
                        <w:color w:val="999999"/>
                        <w:sz w:val="12"/>
                      </w:rPr>
                      <w:t>018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D004E" w14:textId="77777777" w:rsidR="002054FF" w:rsidRDefault="002054FF">
      <w:r>
        <w:separator/>
      </w:r>
    </w:p>
  </w:footnote>
  <w:footnote w:type="continuationSeparator" w:id="0">
    <w:p w14:paraId="60BEF255" w14:textId="77777777" w:rsidR="002054FF" w:rsidRDefault="00205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01EFB"/>
    <w:multiLevelType w:val="hybridMultilevel"/>
    <w:tmpl w:val="543E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3F"/>
    <w:rsid w:val="0001203F"/>
    <w:rsid w:val="000A5318"/>
    <w:rsid w:val="002054FF"/>
    <w:rsid w:val="00490938"/>
    <w:rsid w:val="004A4B2B"/>
    <w:rsid w:val="004B6F1E"/>
    <w:rsid w:val="00603F06"/>
    <w:rsid w:val="00883306"/>
    <w:rsid w:val="008A5A8A"/>
    <w:rsid w:val="00B942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DF9D8"/>
  <w15:docId w15:val="{AF3722A0-7663-FA4B-8AB8-CB74E404B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AU" w:eastAsia="en-AU" w:bidi="en-AU"/>
    </w:rPr>
  </w:style>
  <w:style w:type="paragraph" w:styleId="Heading1">
    <w:name w:val="heading 1"/>
    <w:basedOn w:val="Normal"/>
    <w:uiPriority w:val="9"/>
    <w:qFormat/>
    <w:pPr>
      <w:spacing w:before="1"/>
      <w:ind w:left="300"/>
      <w:outlineLvl w:val="0"/>
    </w:pPr>
    <w:rPr>
      <w:rFonts w:ascii="Trebuchet MS" w:eastAsia="Trebuchet MS" w:hAnsi="Trebuchet MS" w:cs="Trebuchet M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B94211"/>
    <w:pPr>
      <w:tabs>
        <w:tab w:val="center" w:pos="4680"/>
        <w:tab w:val="right" w:pos="9360"/>
      </w:tabs>
    </w:pPr>
  </w:style>
  <w:style w:type="character" w:customStyle="1" w:styleId="HeaderChar">
    <w:name w:val="Header Char"/>
    <w:basedOn w:val="DefaultParagraphFont"/>
    <w:link w:val="Header"/>
    <w:uiPriority w:val="99"/>
    <w:rsid w:val="00B94211"/>
    <w:rPr>
      <w:rFonts w:ascii="Arial" w:eastAsia="Arial" w:hAnsi="Arial" w:cs="Arial"/>
      <w:lang w:val="en-AU" w:eastAsia="en-AU" w:bidi="en-AU"/>
    </w:rPr>
  </w:style>
  <w:style w:type="paragraph" w:styleId="Footer">
    <w:name w:val="footer"/>
    <w:basedOn w:val="Normal"/>
    <w:link w:val="FooterChar"/>
    <w:uiPriority w:val="99"/>
    <w:unhideWhenUsed/>
    <w:rsid w:val="00B94211"/>
    <w:pPr>
      <w:tabs>
        <w:tab w:val="center" w:pos="4680"/>
        <w:tab w:val="right" w:pos="9360"/>
      </w:tabs>
    </w:pPr>
  </w:style>
  <w:style w:type="character" w:customStyle="1" w:styleId="FooterChar">
    <w:name w:val="Footer Char"/>
    <w:basedOn w:val="DefaultParagraphFont"/>
    <w:link w:val="Footer"/>
    <w:uiPriority w:val="99"/>
    <w:rsid w:val="00B94211"/>
    <w:rPr>
      <w:rFonts w:ascii="Arial" w:eastAsia="Arial" w:hAnsi="Arial" w:cs="Arial"/>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duncanm</dc:creator>
  <cp:lastModifiedBy>Peter Downs</cp:lastModifiedBy>
  <cp:revision>4</cp:revision>
  <dcterms:created xsi:type="dcterms:W3CDTF">2018-10-19T05:46:00Z</dcterms:created>
  <dcterms:modified xsi:type="dcterms:W3CDTF">2018-10-19T06:47:00Z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2009-10-27T00:00:00Z</vt:filetime>
  </property>
  <property fmtid="{D5CDD505-2E9C-101B-9397-08002B2CF9AE}" pid="3" name="Creator">
    <vt:lpwstr>Microsoft® Office Word 2007</vt:lpwstr>
  </property>
  <property fmtid="{D5CDD505-2E9C-101B-9397-08002B2CF9AE}" pid="4" name="LastSaved">
    <vt:filetime>2018-10-19T00:00:00Z</vt:filetime>
  </property>
</Properties>
</file>